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705" w:rsidRPr="00A4201C" w:rsidRDefault="00567705" w:rsidP="00567705">
      <w:pPr>
        <w:spacing w:after="0" w:line="240" w:lineRule="auto"/>
        <w:jc w:val="both"/>
        <w:rPr>
          <w:rFonts w:ascii="Arial" w:hAnsi="Arial" w:cs="Arial"/>
          <w:b/>
          <w:color w:val="000000" w:themeColor="text1"/>
        </w:rPr>
      </w:pPr>
      <w:bookmarkStart w:id="0" w:name="_GoBack"/>
      <w:bookmarkEnd w:id="0"/>
      <w:r w:rsidRPr="00A4201C">
        <w:rPr>
          <w:rFonts w:ascii="Arial" w:hAnsi="Arial" w:cs="Arial"/>
          <w:b/>
          <w:color w:val="000000" w:themeColor="text1"/>
        </w:rPr>
        <w:t>ESPECIFICACIONES DE FIBRA ÓPTICA</w:t>
      </w:r>
      <w:r w:rsidR="00D51DAE">
        <w:rPr>
          <w:rFonts w:ascii="Arial" w:hAnsi="Arial" w:cs="Arial"/>
          <w:b/>
          <w:color w:val="000000" w:themeColor="text1"/>
        </w:rPr>
        <w:t xml:space="preserve"> Y EQUIPOS PARA INCORPORACIÓN A UN SISTEMA SCADA</w:t>
      </w:r>
    </w:p>
    <w:p w:rsidR="00567705" w:rsidRPr="00A4201C" w:rsidRDefault="00567705" w:rsidP="00567705">
      <w:pPr>
        <w:spacing w:after="0" w:line="240" w:lineRule="auto"/>
        <w:jc w:val="both"/>
        <w:rPr>
          <w:rFonts w:ascii="Arial" w:hAnsi="Arial" w:cs="Arial"/>
          <w:color w:val="000000" w:themeColor="text1"/>
        </w:rPr>
      </w:pPr>
    </w:p>
    <w:p w:rsidR="00567705" w:rsidRPr="004D4673" w:rsidRDefault="00567705" w:rsidP="00567705">
      <w:pPr>
        <w:pStyle w:val="Prrafodelista"/>
        <w:numPr>
          <w:ilvl w:val="0"/>
          <w:numId w:val="1"/>
        </w:numPr>
        <w:spacing w:after="160" w:line="259" w:lineRule="auto"/>
        <w:jc w:val="both"/>
        <w:rPr>
          <w:rFonts w:ascii="Arial" w:hAnsi="Arial" w:cs="Arial"/>
          <w:color w:val="000000" w:themeColor="text1"/>
        </w:rPr>
      </w:pPr>
      <w:r w:rsidRPr="004D4673">
        <w:rPr>
          <w:rFonts w:ascii="Arial" w:hAnsi="Arial" w:cs="Arial"/>
          <w:color w:val="000000" w:themeColor="text1"/>
        </w:rPr>
        <w:t>Todas las fibras ópticas deberán cumplir los requisitos de las Recomendaciones UIT-T.</w:t>
      </w:r>
    </w:p>
    <w:p w:rsidR="00567705" w:rsidRPr="004D4673" w:rsidRDefault="00567705" w:rsidP="00567705">
      <w:pPr>
        <w:pStyle w:val="Prrafodelista"/>
        <w:numPr>
          <w:ilvl w:val="0"/>
          <w:numId w:val="1"/>
        </w:numPr>
        <w:jc w:val="both"/>
        <w:rPr>
          <w:rFonts w:ascii="Arial" w:hAnsi="Arial" w:cs="Arial"/>
          <w:color w:val="000000" w:themeColor="text1"/>
        </w:rPr>
      </w:pPr>
      <w:r w:rsidRPr="004D4673">
        <w:rPr>
          <w:rFonts w:ascii="Arial" w:hAnsi="Arial" w:cs="Arial"/>
          <w:color w:val="000000" w:themeColor="text1"/>
        </w:rPr>
        <w:t>Cada cable debe tener trazabilidad de la parte posterior de fibra óptica para el número de identificación original de la fibra y parámetros de prueba como proporcionado por el fabricante de la fibra.</w:t>
      </w:r>
    </w:p>
    <w:p w:rsidR="00567705" w:rsidRPr="004D4673" w:rsidRDefault="00567705" w:rsidP="00567705">
      <w:pPr>
        <w:pStyle w:val="Prrafodelista"/>
        <w:numPr>
          <w:ilvl w:val="0"/>
          <w:numId w:val="1"/>
        </w:numPr>
        <w:jc w:val="both"/>
        <w:rPr>
          <w:rFonts w:ascii="Arial" w:hAnsi="Arial" w:cs="Arial"/>
          <w:color w:val="000000" w:themeColor="text1"/>
        </w:rPr>
      </w:pPr>
      <w:r w:rsidRPr="004D4673">
        <w:rPr>
          <w:rFonts w:ascii="Arial" w:hAnsi="Arial" w:cs="Arial"/>
          <w:color w:val="000000" w:themeColor="text1"/>
        </w:rPr>
        <w:t>Cada fibra debe ser distinguible de otras fibras en el mismo conducto por medio del código de colores de tinta visible en toda la vida útil del cable (como se define por la TIA-5987C).</w:t>
      </w:r>
    </w:p>
    <w:p w:rsidR="00567705" w:rsidRPr="004D4673" w:rsidRDefault="00567705" w:rsidP="00567705">
      <w:pPr>
        <w:pStyle w:val="Prrafodelista"/>
        <w:numPr>
          <w:ilvl w:val="0"/>
          <w:numId w:val="1"/>
        </w:numPr>
        <w:jc w:val="both"/>
        <w:rPr>
          <w:rFonts w:ascii="Arial" w:hAnsi="Arial" w:cs="Arial"/>
          <w:color w:val="000000" w:themeColor="text1"/>
        </w:rPr>
      </w:pPr>
      <w:r w:rsidRPr="004D4673">
        <w:rPr>
          <w:rFonts w:ascii="Arial" w:hAnsi="Arial" w:cs="Arial"/>
          <w:color w:val="000000" w:themeColor="text1"/>
        </w:rPr>
        <w:t>La fibra óptica deberá tener un alto nivel de compatibilidad con empalme de fibra óptica de otros fabricantes.</w:t>
      </w:r>
    </w:p>
    <w:p w:rsidR="0078404C" w:rsidRDefault="00567705" w:rsidP="00567705">
      <w:pPr>
        <w:rPr>
          <w:rFonts w:ascii="Arial" w:hAnsi="Arial" w:cs="Arial"/>
          <w:color w:val="000000" w:themeColor="text1"/>
        </w:rPr>
      </w:pPr>
      <w:r w:rsidRPr="004D4673">
        <w:rPr>
          <w:rFonts w:ascii="Arial" w:hAnsi="Arial" w:cs="Arial"/>
          <w:color w:val="000000" w:themeColor="text1"/>
        </w:rPr>
        <w:t xml:space="preserve">Las especificaciones de rendimiento de fibra óptica </w:t>
      </w:r>
      <w:proofErr w:type="spellStart"/>
      <w:r w:rsidRPr="004D4673">
        <w:rPr>
          <w:rFonts w:ascii="Arial" w:hAnsi="Arial" w:cs="Arial"/>
          <w:color w:val="000000" w:themeColor="text1"/>
        </w:rPr>
        <w:t>monomodo</w:t>
      </w:r>
      <w:proofErr w:type="spellEnd"/>
      <w:r w:rsidRPr="004D4673">
        <w:rPr>
          <w:rFonts w:ascii="Arial" w:hAnsi="Arial" w:cs="Arial"/>
          <w:color w:val="000000" w:themeColor="text1"/>
        </w:rPr>
        <w:t xml:space="preserve"> deben cumplir el estándar (ITU-T G.652) y fibra óptica </w:t>
      </w:r>
      <w:proofErr w:type="spellStart"/>
      <w:r w:rsidRPr="004D4673">
        <w:rPr>
          <w:rFonts w:ascii="Arial" w:hAnsi="Arial" w:cs="Arial"/>
          <w:color w:val="000000" w:themeColor="text1"/>
        </w:rPr>
        <w:t>multimodo</w:t>
      </w:r>
      <w:proofErr w:type="spellEnd"/>
      <w:r w:rsidRPr="004D4673">
        <w:rPr>
          <w:rFonts w:ascii="Arial" w:hAnsi="Arial" w:cs="Arial"/>
          <w:color w:val="000000" w:themeColor="text1"/>
        </w:rPr>
        <w:t xml:space="preserve"> recomendadas (UIT-T G.651), la recomendación (ITU-T G.652) describe un cable de fibra óptica </w:t>
      </w:r>
      <w:proofErr w:type="spellStart"/>
      <w:r w:rsidRPr="004D4673">
        <w:rPr>
          <w:rFonts w:ascii="Arial" w:hAnsi="Arial" w:cs="Arial"/>
          <w:color w:val="000000" w:themeColor="text1"/>
        </w:rPr>
        <w:t>monomodo</w:t>
      </w:r>
      <w:proofErr w:type="spellEnd"/>
      <w:r w:rsidRPr="004D4673">
        <w:rPr>
          <w:rFonts w:ascii="Arial" w:hAnsi="Arial" w:cs="Arial"/>
          <w:color w:val="000000" w:themeColor="text1"/>
        </w:rPr>
        <w:t xml:space="preserve"> con “</w:t>
      </w:r>
      <w:proofErr w:type="spellStart"/>
      <w:r w:rsidRPr="004D4673">
        <w:rPr>
          <w:rFonts w:ascii="Arial" w:hAnsi="Arial" w:cs="Arial"/>
          <w:color w:val="000000" w:themeColor="text1"/>
        </w:rPr>
        <w:t>zero-dispersion</w:t>
      </w:r>
      <w:proofErr w:type="spellEnd"/>
      <w:r w:rsidRPr="004D4673">
        <w:rPr>
          <w:rFonts w:ascii="Arial" w:hAnsi="Arial" w:cs="Arial"/>
          <w:color w:val="000000" w:themeColor="text1"/>
        </w:rPr>
        <w:t xml:space="preserve"> </w:t>
      </w:r>
      <w:proofErr w:type="spellStart"/>
      <w:r w:rsidRPr="004D4673">
        <w:rPr>
          <w:rFonts w:ascii="Arial" w:hAnsi="Arial" w:cs="Arial"/>
          <w:color w:val="000000" w:themeColor="text1"/>
        </w:rPr>
        <w:t>wavelength</w:t>
      </w:r>
      <w:proofErr w:type="spellEnd"/>
      <w:r w:rsidRPr="004D4673">
        <w:rPr>
          <w:rFonts w:ascii="Arial" w:hAnsi="Arial" w:cs="Arial"/>
          <w:color w:val="000000" w:themeColor="text1"/>
        </w:rPr>
        <w:t xml:space="preserve">” alrededor de 1310 </w:t>
      </w:r>
      <w:proofErr w:type="spellStart"/>
      <w:r w:rsidRPr="004D4673">
        <w:rPr>
          <w:rFonts w:ascii="Arial" w:hAnsi="Arial" w:cs="Arial"/>
          <w:color w:val="000000" w:themeColor="text1"/>
        </w:rPr>
        <w:t>nm</w:t>
      </w:r>
      <w:proofErr w:type="spellEnd"/>
      <w:r w:rsidRPr="004D4673">
        <w:rPr>
          <w:rFonts w:ascii="Arial" w:hAnsi="Arial" w:cs="Arial"/>
          <w:color w:val="000000" w:themeColor="text1"/>
        </w:rPr>
        <w:t xml:space="preserve"> optimizada para uso en la región de longitud de onda de 1310 </w:t>
      </w:r>
      <w:proofErr w:type="spellStart"/>
      <w:r w:rsidRPr="004D4673">
        <w:rPr>
          <w:rFonts w:ascii="Arial" w:hAnsi="Arial" w:cs="Arial"/>
          <w:color w:val="000000" w:themeColor="text1"/>
        </w:rPr>
        <w:t>nm</w:t>
      </w:r>
      <w:proofErr w:type="spellEnd"/>
      <w:r w:rsidRPr="004D4673">
        <w:rPr>
          <w:rFonts w:ascii="Arial" w:hAnsi="Arial" w:cs="Arial"/>
          <w:color w:val="000000" w:themeColor="text1"/>
        </w:rPr>
        <w:t xml:space="preserve"> pero que también puede ser usada en la región de 1550 </w:t>
      </w:r>
      <w:proofErr w:type="spellStart"/>
      <w:r w:rsidRPr="004D4673">
        <w:rPr>
          <w:rFonts w:ascii="Arial" w:hAnsi="Arial" w:cs="Arial"/>
          <w:color w:val="000000" w:themeColor="text1"/>
        </w:rPr>
        <w:t>nm</w:t>
      </w:r>
      <w:proofErr w:type="spellEnd"/>
      <w:r w:rsidRPr="004D4673">
        <w:rPr>
          <w:rFonts w:ascii="Arial" w:hAnsi="Arial" w:cs="Arial"/>
          <w:color w:val="000000" w:themeColor="text1"/>
        </w:rPr>
        <w:t xml:space="preserve"> (donde la fibra no es optimizada). Transmisiones análogas y digitales pueden ser usadas con esta fibra.</w:t>
      </w:r>
    </w:p>
    <w:p w:rsidR="00567705" w:rsidRPr="00A4201C" w:rsidRDefault="00567705" w:rsidP="000E071F">
      <w:pPr>
        <w:jc w:val="both"/>
        <w:rPr>
          <w:rFonts w:ascii="Arial" w:hAnsi="Arial" w:cs="Arial"/>
          <w:color w:val="000000" w:themeColor="text1"/>
        </w:rPr>
      </w:pPr>
      <w:r>
        <w:rPr>
          <w:rFonts w:ascii="Arial" w:hAnsi="Arial" w:cs="Arial"/>
          <w:color w:val="000000" w:themeColor="text1"/>
        </w:rPr>
        <w:t xml:space="preserve">Las fibras ópticas que se utilicen para el soterramiento de redes, deberán cumplir con </w:t>
      </w:r>
      <w:r w:rsidRPr="00A4201C">
        <w:rPr>
          <w:rFonts w:ascii="Arial" w:hAnsi="Arial" w:cs="Arial"/>
          <w:color w:val="000000" w:themeColor="text1"/>
        </w:rPr>
        <w:t xml:space="preserve">las características de cable dieléctrico </w:t>
      </w:r>
      <w:r>
        <w:rPr>
          <w:rFonts w:ascii="Arial" w:hAnsi="Arial" w:cs="Arial"/>
          <w:color w:val="000000" w:themeColor="text1"/>
        </w:rPr>
        <w:t xml:space="preserve">establecidas en </w:t>
      </w:r>
      <w:r w:rsidRPr="00A4201C">
        <w:rPr>
          <w:rFonts w:ascii="Arial" w:hAnsi="Arial" w:cs="Arial"/>
          <w:color w:val="000000" w:themeColor="text1"/>
        </w:rPr>
        <w:t>las Normas Europeas serie EN 60794, Normas internacionales serie IEC 60794</w:t>
      </w:r>
    </w:p>
    <w:p w:rsidR="00567705" w:rsidRPr="00A4201C" w:rsidRDefault="000E071F" w:rsidP="000E071F">
      <w:pPr>
        <w:autoSpaceDE w:val="0"/>
        <w:autoSpaceDN w:val="0"/>
        <w:adjustRightInd w:val="0"/>
        <w:spacing w:after="0" w:line="360" w:lineRule="auto"/>
        <w:jc w:val="both"/>
        <w:rPr>
          <w:rFonts w:ascii="Arial" w:hAnsi="Arial" w:cs="Arial"/>
          <w:color w:val="000000" w:themeColor="text1"/>
        </w:rPr>
      </w:pPr>
      <w:r>
        <w:rPr>
          <w:rFonts w:ascii="Arial" w:hAnsi="Arial" w:cs="Arial"/>
          <w:color w:val="000000" w:themeColor="text1"/>
        </w:rPr>
        <w:t>El</w:t>
      </w:r>
      <w:r w:rsidR="00567705" w:rsidRPr="00A4201C">
        <w:rPr>
          <w:rFonts w:ascii="Arial" w:hAnsi="Arial" w:cs="Arial"/>
          <w:color w:val="000000" w:themeColor="text1"/>
        </w:rPr>
        <w:t xml:space="preserve"> </w:t>
      </w:r>
      <w:r>
        <w:rPr>
          <w:rFonts w:ascii="Arial" w:hAnsi="Arial" w:cs="Arial"/>
          <w:color w:val="000000" w:themeColor="text1"/>
        </w:rPr>
        <w:t>r</w:t>
      </w:r>
      <w:r w:rsidR="00567705" w:rsidRPr="00A4201C">
        <w:rPr>
          <w:rFonts w:ascii="Arial" w:hAnsi="Arial" w:cs="Arial"/>
          <w:color w:val="000000" w:themeColor="text1"/>
        </w:rPr>
        <w:t xml:space="preserve">efuerzo central dieléctrico </w:t>
      </w:r>
      <w:r>
        <w:rPr>
          <w:rFonts w:ascii="Arial" w:hAnsi="Arial" w:cs="Arial"/>
          <w:color w:val="000000" w:themeColor="text1"/>
        </w:rPr>
        <w:t xml:space="preserve">debe construirse </w:t>
      </w:r>
      <w:r w:rsidR="00567705" w:rsidRPr="00A4201C">
        <w:rPr>
          <w:rFonts w:ascii="Arial" w:hAnsi="Arial" w:cs="Arial"/>
          <w:color w:val="000000" w:themeColor="text1"/>
        </w:rPr>
        <w:t>con un alto grado de elasticidad +revestimiento opcional.</w:t>
      </w:r>
    </w:p>
    <w:p w:rsidR="00567705" w:rsidRDefault="000E071F" w:rsidP="000E071F">
      <w:pPr>
        <w:ind w:left="-3"/>
        <w:rPr>
          <w:rFonts w:ascii="Arial" w:hAnsi="Arial" w:cs="Arial"/>
          <w:color w:val="000000" w:themeColor="text1"/>
        </w:rPr>
      </w:pPr>
      <w:r>
        <w:rPr>
          <w:rFonts w:ascii="Arial" w:hAnsi="Arial" w:cs="Arial"/>
          <w:color w:val="000000" w:themeColor="text1"/>
        </w:rPr>
        <w:t>El r</w:t>
      </w:r>
      <w:r w:rsidR="00567705" w:rsidRPr="00A4201C">
        <w:rPr>
          <w:rFonts w:ascii="Arial" w:hAnsi="Arial" w:cs="Arial"/>
          <w:color w:val="000000" w:themeColor="text1"/>
        </w:rPr>
        <w:t xml:space="preserve">efuerzo periférico dieléctrico </w:t>
      </w:r>
      <w:r>
        <w:rPr>
          <w:rFonts w:ascii="Arial" w:hAnsi="Arial" w:cs="Arial"/>
          <w:color w:val="000000" w:themeColor="text1"/>
        </w:rPr>
        <w:t xml:space="preserve">debe construirse con </w:t>
      </w:r>
      <w:r w:rsidR="00567705" w:rsidRPr="00A4201C">
        <w:rPr>
          <w:rFonts w:ascii="Arial" w:hAnsi="Arial" w:cs="Arial"/>
          <w:color w:val="000000" w:themeColor="text1"/>
        </w:rPr>
        <w:t xml:space="preserve">filamentos de vidrio, hilos de </w:t>
      </w:r>
      <w:proofErr w:type="spellStart"/>
      <w:r w:rsidR="00567705" w:rsidRPr="00A4201C">
        <w:rPr>
          <w:rFonts w:ascii="Arial" w:hAnsi="Arial" w:cs="Arial"/>
          <w:color w:val="000000" w:themeColor="text1"/>
        </w:rPr>
        <w:t>aramida</w:t>
      </w:r>
      <w:proofErr w:type="spellEnd"/>
      <w:r>
        <w:rPr>
          <w:rFonts w:ascii="Arial" w:hAnsi="Arial" w:cs="Arial"/>
          <w:color w:val="000000" w:themeColor="text1"/>
        </w:rPr>
        <w:t>.</w:t>
      </w:r>
    </w:p>
    <w:p w:rsidR="000E071F" w:rsidRDefault="000E071F" w:rsidP="000E071F">
      <w:pPr>
        <w:ind w:left="-3"/>
        <w:rPr>
          <w:rFonts w:ascii="Arial" w:hAnsi="Arial" w:cs="Arial"/>
          <w:color w:val="000000" w:themeColor="text1"/>
        </w:rPr>
      </w:pPr>
      <w:r>
        <w:rPr>
          <w:rFonts w:ascii="Arial" w:hAnsi="Arial" w:cs="Arial"/>
          <w:color w:val="000000" w:themeColor="text1"/>
        </w:rPr>
        <w:t>La fibra óptica será armada G652d de 12 hilos (19.000 m)</w:t>
      </w:r>
    </w:p>
    <w:p w:rsidR="000E071F" w:rsidRDefault="000E071F" w:rsidP="000E071F">
      <w:pPr>
        <w:ind w:left="-3"/>
        <w:rPr>
          <w:rFonts w:ascii="Arial" w:hAnsi="Arial" w:cs="Arial"/>
          <w:color w:val="000000" w:themeColor="text1"/>
        </w:rPr>
      </w:pPr>
      <w:r>
        <w:rPr>
          <w:rFonts w:ascii="Arial" w:hAnsi="Arial" w:cs="Arial"/>
          <w:color w:val="000000" w:themeColor="text1"/>
        </w:rPr>
        <w:t>29 ODF herméticos</w:t>
      </w:r>
      <w:r w:rsidR="0026639E">
        <w:rPr>
          <w:rFonts w:ascii="Arial" w:hAnsi="Arial" w:cs="Arial"/>
          <w:color w:val="000000" w:themeColor="text1"/>
        </w:rPr>
        <w:t xml:space="preserve"> (IP67)</w:t>
      </w:r>
      <w:r>
        <w:rPr>
          <w:rFonts w:ascii="Arial" w:hAnsi="Arial" w:cs="Arial"/>
          <w:color w:val="000000" w:themeColor="text1"/>
        </w:rPr>
        <w:t xml:space="preserve"> de pared de 4 puertos SC G652d</w:t>
      </w:r>
      <w:r w:rsidR="0026639E">
        <w:rPr>
          <w:rFonts w:ascii="Arial" w:hAnsi="Arial" w:cs="Arial"/>
          <w:color w:val="000000" w:themeColor="text1"/>
        </w:rPr>
        <w:t xml:space="preserve"> </w:t>
      </w:r>
      <w:proofErr w:type="gramStart"/>
      <w:r w:rsidR="0026639E">
        <w:rPr>
          <w:rFonts w:ascii="Arial" w:hAnsi="Arial" w:cs="Arial"/>
          <w:color w:val="000000" w:themeColor="text1"/>
        </w:rPr>
        <w:t>completos</w:t>
      </w:r>
      <w:proofErr w:type="gramEnd"/>
      <w:r w:rsidR="0026639E">
        <w:rPr>
          <w:rFonts w:ascii="Arial" w:hAnsi="Arial" w:cs="Arial"/>
          <w:color w:val="000000" w:themeColor="text1"/>
        </w:rPr>
        <w:t>.</w:t>
      </w:r>
    </w:p>
    <w:p w:rsidR="0026639E" w:rsidRDefault="0026639E" w:rsidP="000E071F">
      <w:pPr>
        <w:ind w:left="-3"/>
        <w:rPr>
          <w:rFonts w:ascii="Arial" w:hAnsi="Arial" w:cs="Arial"/>
          <w:color w:val="000000" w:themeColor="text1"/>
        </w:rPr>
      </w:pPr>
      <w:r>
        <w:rPr>
          <w:rFonts w:ascii="Arial" w:hAnsi="Arial" w:cs="Arial"/>
          <w:color w:val="000000" w:themeColor="text1"/>
        </w:rPr>
        <w:t>29 gabinetes metálicos para montaje en pared IP6</w:t>
      </w:r>
      <w:r w:rsidR="004C01FD">
        <w:rPr>
          <w:rFonts w:ascii="Arial" w:hAnsi="Arial" w:cs="Arial"/>
          <w:color w:val="000000" w:themeColor="text1"/>
        </w:rPr>
        <w:t>5</w:t>
      </w:r>
      <w:r>
        <w:rPr>
          <w:rFonts w:ascii="Arial" w:hAnsi="Arial" w:cs="Arial"/>
          <w:color w:val="000000" w:themeColor="text1"/>
        </w:rPr>
        <w:t>, para servicio pesado</w:t>
      </w:r>
      <w:r w:rsidR="004C01FD">
        <w:rPr>
          <w:rFonts w:ascii="Arial" w:hAnsi="Arial" w:cs="Arial"/>
          <w:color w:val="000000" w:themeColor="text1"/>
        </w:rPr>
        <w:t xml:space="preserve"> (normas a cumplir EN-60529(IP), IEC-529/INEN 2568</w:t>
      </w:r>
    </w:p>
    <w:p w:rsidR="0026639E" w:rsidRPr="008459D3" w:rsidRDefault="0026639E" w:rsidP="000E071F">
      <w:pPr>
        <w:ind w:left="-3"/>
        <w:rPr>
          <w:rFonts w:ascii="Arial" w:hAnsi="Arial" w:cs="Arial"/>
          <w:color w:val="000000" w:themeColor="text1"/>
          <w:lang w:val="en-US"/>
        </w:rPr>
      </w:pPr>
      <w:r w:rsidRPr="008459D3">
        <w:rPr>
          <w:rFonts w:ascii="Arial" w:hAnsi="Arial" w:cs="Arial"/>
          <w:color w:val="000000" w:themeColor="text1"/>
          <w:lang w:val="en-US"/>
        </w:rPr>
        <w:t>124 Patch cords SC-SC en SM de 3 m.</w:t>
      </w:r>
    </w:p>
    <w:p w:rsidR="0026639E" w:rsidRDefault="0026639E" w:rsidP="000E071F">
      <w:pPr>
        <w:ind w:left="-3"/>
      </w:pPr>
      <w:r>
        <w:rPr>
          <w:rFonts w:ascii="Arial" w:hAnsi="Arial" w:cs="Arial"/>
          <w:color w:val="000000" w:themeColor="text1"/>
        </w:rPr>
        <w:t xml:space="preserve">29 </w:t>
      </w:r>
      <w:proofErr w:type="spellStart"/>
      <w:r>
        <w:rPr>
          <w:rFonts w:ascii="Arial" w:hAnsi="Arial" w:cs="Arial"/>
          <w:color w:val="000000" w:themeColor="text1"/>
        </w:rPr>
        <w:t>Switch</w:t>
      </w:r>
      <w:proofErr w:type="spellEnd"/>
      <w:r>
        <w:rPr>
          <w:rFonts w:ascii="Arial" w:hAnsi="Arial" w:cs="Arial"/>
          <w:color w:val="000000" w:themeColor="text1"/>
        </w:rPr>
        <w:t xml:space="preserve"> Ethernet industrial 8 puertos 10/100 BASE </w:t>
      </w:r>
      <w:proofErr w:type="spellStart"/>
      <w:r>
        <w:rPr>
          <w:rFonts w:ascii="Arial" w:hAnsi="Arial" w:cs="Arial"/>
          <w:color w:val="000000" w:themeColor="text1"/>
        </w:rPr>
        <w:t>tx</w:t>
      </w:r>
      <w:proofErr w:type="spellEnd"/>
      <w:r>
        <w:rPr>
          <w:rFonts w:ascii="Arial" w:hAnsi="Arial" w:cs="Arial"/>
          <w:color w:val="000000" w:themeColor="text1"/>
        </w:rPr>
        <w:t xml:space="preserve"> y 2 Dual Gigabit puerto 10/100/1000 BASE FX en SC para 10 Km para ser montados en riel.</w:t>
      </w:r>
      <w:r w:rsidR="004C01FD">
        <w:rPr>
          <w:rFonts w:ascii="Arial" w:hAnsi="Arial" w:cs="Arial"/>
          <w:color w:val="000000" w:themeColor="text1"/>
        </w:rPr>
        <w:t xml:space="preserve"> ( </w:t>
      </w:r>
      <w:proofErr w:type="gramStart"/>
      <w:r w:rsidR="004C01FD">
        <w:rPr>
          <w:rFonts w:ascii="Arial" w:hAnsi="Arial" w:cs="Arial"/>
          <w:color w:val="000000" w:themeColor="text1"/>
        </w:rPr>
        <w:t>normas</w:t>
      </w:r>
      <w:proofErr w:type="gramEnd"/>
      <w:r w:rsidR="004C01FD">
        <w:rPr>
          <w:rFonts w:ascii="Arial" w:hAnsi="Arial" w:cs="Arial"/>
          <w:color w:val="000000" w:themeColor="text1"/>
        </w:rPr>
        <w:t xml:space="preserve"> a cumplir  IEC 61850-3, IEEE 1613, NEMA TS-2, IEC 61000-6-2) (</w:t>
      </w:r>
      <w:proofErr w:type="gramStart"/>
      <w:r w:rsidR="004C01FD">
        <w:rPr>
          <w:rFonts w:ascii="Arial" w:hAnsi="Arial" w:cs="Arial"/>
          <w:color w:val="000000" w:themeColor="text1"/>
        </w:rPr>
        <w:t>temperatura</w:t>
      </w:r>
      <w:proofErr w:type="gramEnd"/>
      <w:r w:rsidR="004C01FD">
        <w:rPr>
          <w:rFonts w:ascii="Arial" w:hAnsi="Arial" w:cs="Arial"/>
          <w:color w:val="000000" w:themeColor="text1"/>
        </w:rPr>
        <w:t xml:space="preserve"> de operación -40 a +85 °C)</w:t>
      </w:r>
    </w:p>
    <w:sectPr w:rsidR="0026639E">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9D3" w:rsidRDefault="008459D3" w:rsidP="008459D3">
      <w:pPr>
        <w:spacing w:after="0" w:line="240" w:lineRule="auto"/>
      </w:pPr>
      <w:r>
        <w:separator/>
      </w:r>
    </w:p>
  </w:endnote>
  <w:endnote w:type="continuationSeparator" w:id="0">
    <w:p w:rsidR="008459D3" w:rsidRDefault="008459D3" w:rsidP="008459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5825296"/>
      <w:docPartObj>
        <w:docPartGallery w:val="Page Numbers (Bottom of Page)"/>
        <w:docPartUnique/>
      </w:docPartObj>
    </w:sdtPr>
    <w:sdtContent>
      <w:p w:rsidR="008459D3" w:rsidRDefault="008459D3">
        <w:pPr>
          <w:pStyle w:val="Piedepgina"/>
          <w:jc w:val="right"/>
        </w:pPr>
        <w:r>
          <w:t>38</w:t>
        </w:r>
      </w:p>
    </w:sdtContent>
  </w:sdt>
  <w:p w:rsidR="008459D3" w:rsidRDefault="008459D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9D3" w:rsidRDefault="008459D3" w:rsidP="008459D3">
      <w:pPr>
        <w:spacing w:after="0" w:line="240" w:lineRule="auto"/>
      </w:pPr>
      <w:r>
        <w:separator/>
      </w:r>
    </w:p>
  </w:footnote>
  <w:footnote w:type="continuationSeparator" w:id="0">
    <w:p w:rsidR="008459D3" w:rsidRDefault="008459D3" w:rsidP="008459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FA3B22"/>
    <w:multiLevelType w:val="hybridMultilevel"/>
    <w:tmpl w:val="5B948F16"/>
    <w:lvl w:ilvl="0" w:tplc="300A0019">
      <w:start w:val="1"/>
      <w:numFmt w:val="lowerLetter"/>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nsid w:val="73334DED"/>
    <w:multiLevelType w:val="hybridMultilevel"/>
    <w:tmpl w:val="6B2E3BB2"/>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705"/>
    <w:rsid w:val="000E071F"/>
    <w:rsid w:val="0026639E"/>
    <w:rsid w:val="004C01FD"/>
    <w:rsid w:val="00567705"/>
    <w:rsid w:val="0078404C"/>
    <w:rsid w:val="008459D3"/>
    <w:rsid w:val="00D51DA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705"/>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67705"/>
    <w:pPr>
      <w:ind w:left="720"/>
      <w:contextualSpacing/>
    </w:pPr>
  </w:style>
  <w:style w:type="paragraph" w:styleId="Encabezado">
    <w:name w:val="header"/>
    <w:basedOn w:val="Normal"/>
    <w:link w:val="EncabezadoCar"/>
    <w:uiPriority w:val="99"/>
    <w:unhideWhenUsed/>
    <w:rsid w:val="008459D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459D3"/>
    <w:rPr>
      <w:rFonts w:ascii="Calibri" w:eastAsia="Calibri" w:hAnsi="Calibri" w:cs="Times New Roman"/>
    </w:rPr>
  </w:style>
  <w:style w:type="paragraph" w:styleId="Piedepgina">
    <w:name w:val="footer"/>
    <w:basedOn w:val="Normal"/>
    <w:link w:val="PiedepginaCar"/>
    <w:uiPriority w:val="99"/>
    <w:unhideWhenUsed/>
    <w:rsid w:val="008459D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459D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705"/>
    <w:pPr>
      <w:spacing w:after="200" w:line="276" w:lineRule="auto"/>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67705"/>
    <w:pPr>
      <w:ind w:left="720"/>
      <w:contextualSpacing/>
    </w:pPr>
  </w:style>
  <w:style w:type="paragraph" w:styleId="Encabezado">
    <w:name w:val="header"/>
    <w:basedOn w:val="Normal"/>
    <w:link w:val="EncabezadoCar"/>
    <w:uiPriority w:val="99"/>
    <w:unhideWhenUsed/>
    <w:rsid w:val="008459D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459D3"/>
    <w:rPr>
      <w:rFonts w:ascii="Calibri" w:eastAsia="Calibri" w:hAnsi="Calibri" w:cs="Times New Roman"/>
    </w:rPr>
  </w:style>
  <w:style w:type="paragraph" w:styleId="Piedepgina">
    <w:name w:val="footer"/>
    <w:basedOn w:val="Normal"/>
    <w:link w:val="PiedepginaCar"/>
    <w:uiPriority w:val="99"/>
    <w:unhideWhenUsed/>
    <w:rsid w:val="008459D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459D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327</Words>
  <Characters>1801</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LEOBANDO DANIEL JARAMILLO</dc:creator>
  <cp:keywords/>
  <dc:description/>
  <cp:lastModifiedBy>LEONOR PAULINA BURNEO ALVAREZ</cp:lastModifiedBy>
  <cp:revision>4</cp:revision>
  <cp:lastPrinted>2015-03-04T21:25:00Z</cp:lastPrinted>
  <dcterms:created xsi:type="dcterms:W3CDTF">2015-02-17T17:12:00Z</dcterms:created>
  <dcterms:modified xsi:type="dcterms:W3CDTF">2015-03-04T21:25:00Z</dcterms:modified>
</cp:coreProperties>
</file>